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Оптовый прайс-лист 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 12 января 2016 г.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Парники, теплицы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Новосибирск                                                        </w:t>
      </w:r>
    </w:p>
    <w:tbl>
      <w:tblPr>
        <w:tblInd w:w="318" w:type="dxa"/>
      </w:tblPr>
      <w:tblGrid>
        <w:gridCol w:w="525"/>
        <w:gridCol w:w="3349"/>
        <w:gridCol w:w="641"/>
        <w:gridCol w:w="1485"/>
        <w:gridCol w:w="1590"/>
        <w:gridCol w:w="1365"/>
      </w:tblGrid>
      <w:tr>
        <w:trPr>
          <w:trHeight w:val="750" w:hRule="auto"/>
          <w:jc w:val="left"/>
        </w:trPr>
        <w:tc>
          <w:tcPr>
            <w:tcW w:w="525" w:type="dxa"/>
            <w:tcBorders>
              <w:top w:val="single" w:color="70ad47" w:sz="10"/>
              <w:left w:val="single" w:color="70ad47" w:sz="10"/>
              <w:bottom w:val="single" w:color="70ad47" w:sz="5"/>
              <w:right w:val="single" w:color="000000" w:sz="0"/>
            </w:tcBorders>
            <w:shd w:color="000000" w:fill="e0e0e0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49" w:type="dxa"/>
            <w:tcBorders>
              <w:top w:val="single" w:color="70ad47" w:sz="10"/>
              <w:left w:val="single" w:color="70ad47" w:sz="10"/>
              <w:bottom w:val="single" w:color="70ad47" w:sz="5"/>
              <w:right w:val="single" w:color="000000" w:sz="0"/>
            </w:tcBorders>
            <w:shd w:color="000000" w:fill="e0e0e0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</w:t>
            </w: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41" w:type="dxa"/>
            <w:tcBorders>
              <w:top w:val="single" w:color="70ad47" w:sz="10"/>
              <w:left w:val="single" w:color="70ad47" w:sz="10"/>
              <w:bottom w:val="single" w:color="70ad47" w:sz="5"/>
              <w:right w:val="single" w:color="000000" w:sz="0"/>
            </w:tcBorders>
            <w:shd w:color="000000" w:fill="e0e0e0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Ед. изм.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70ad47" w:sz="10"/>
              <w:left w:val="single" w:color="70ad47" w:sz="10"/>
              <w:bottom w:val="single" w:color="70ad47" w:sz="5"/>
              <w:right w:val="single" w:color="000000" w:sz="0"/>
            </w:tcBorders>
            <w:shd w:color="000000" w:fill="e0e0e0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От</w:t>
            </w:r>
          </w:p>
          <w:p>
            <w:pPr>
              <w:spacing w:before="0" w:after="160" w:line="252"/>
              <w:ind w:right="0" w:left="0" w:firstLine="0"/>
              <w:jc w:val="center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300000</w:t>
            </w: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р</w:t>
            </w:r>
          </w:p>
          <w:p>
            <w:pPr>
              <w:spacing w:before="0" w:after="16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70ad47" w:sz="10"/>
              <w:left w:val="single" w:color="70ad47" w:sz="10"/>
              <w:bottom w:val="single" w:color="70ad47" w:sz="5"/>
              <w:right w:val="single" w:color="000000" w:sz="0"/>
            </w:tcBorders>
            <w:shd w:color="000000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center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От</w:t>
            </w:r>
          </w:p>
          <w:p>
            <w:pPr>
              <w:spacing w:before="0" w:after="160" w:line="252"/>
              <w:ind w:right="0" w:left="0" w:firstLine="0"/>
              <w:jc w:val="center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100000</w:t>
            </w: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р</w:t>
            </w:r>
          </w:p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70ad47" w:sz="10"/>
              <w:left w:val="single" w:color="70ad47" w:sz="10"/>
              <w:bottom w:val="single" w:color="70ad47" w:sz="5"/>
              <w:right w:val="single" w:color="70ad47" w:sz="10"/>
            </w:tcBorders>
            <w:shd w:color="000000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center"/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От</w:t>
            </w:r>
          </w:p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30000</w:t>
            </w:r>
            <w:r>
              <w:rPr>
                <w:rFonts w:ascii="Arial CYR" w:hAnsi="Arial CYR" w:cs="Arial CYR" w:eastAsia="Arial CYR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р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Теплица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Мария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» 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(4*3*2,10) 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под ПК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металлический профиль 0,8мм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2 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форточки, 2 двери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3900,00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4010,00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4080,00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2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Вставка к теплице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Мария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»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 2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метра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металлический профиль 0,8мм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1300,00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1340,00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1370,00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3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Теплица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Мария Делюкс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» 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4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м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*3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м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*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2,10) под ПК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из квадратной металлической трубы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 (20*20мм) 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5280,00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5360,00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5440,00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4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Теплица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«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Мария Делюкс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» 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6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м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*3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м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*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2,10) под ПК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из квадратной металлической трубы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 (20*20мм)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6600,00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6700,00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6800,00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5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Вставка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2м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. к теплице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Мария Делюкс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»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ширина-3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м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.)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из квадратной металлической трубы 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1320,00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1340,00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1360,00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6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Форточка к теплице "Мария Делюкс" /1*0,5м/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750,00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780,00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800,00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7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Термопривод для автомат. открывания форточек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1050,00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1100,00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1150,00</w:t>
            </w:r>
          </w:p>
        </w:tc>
      </w:tr>
      <w:tr>
        <w:trPr>
          <w:trHeight w:val="3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8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Саморезы кров. сверло 5,5*25, цинк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1,70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1,85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1,95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9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Теплица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Мария Делюкс усиленная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»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4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м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*3м*2,1) под ПК из оцинкованной трубы (20*30мм)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6160,00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6240,00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6320,00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10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Теплица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Мария Делюкс усиленная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»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6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м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*3м*2,1) под ПК из оцинкованной трубы (20*30мм)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7700,00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7800,00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7900,00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11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Вставка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u w:val="single"/>
                <w:shd w:fill="FFFF00" w:val="clear"/>
              </w:rPr>
              <w:t xml:space="preserve">2м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. к теплице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Мария Делюкс усиленная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FFFF00" w:val="clear"/>
              </w:rPr>
              <w:t xml:space="preserve">»  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ширина-3м)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 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из оцинкованной трубы (20*30мм)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1540,00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1560,00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FFFF00" w:val="clear"/>
              </w:rPr>
              <w:t xml:space="preserve">1580,00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12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Парник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Малышок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» 4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дуги п/э 2м+укрывной материал)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300,00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315,00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325,00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13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Парник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Малышок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»  6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дуги п/э 2м+укрывной материал)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420,00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435,00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445,00</w:t>
            </w:r>
          </w:p>
        </w:tc>
      </w:tr>
      <w:tr>
        <w:trPr>
          <w:trHeight w:val="449" w:hRule="auto"/>
          <w:jc w:val="left"/>
        </w:trPr>
        <w:tc>
          <w:tcPr>
            <w:tcW w:w="525" w:type="dxa"/>
            <w:tcBorders>
              <w:top w:val="single" w:color="70ad47" w:sz="5"/>
              <w:left w:val="single" w:color="70ad47" w:sz="5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14</w:t>
            </w:r>
          </w:p>
        </w:tc>
        <w:tc>
          <w:tcPr>
            <w:tcW w:w="3349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</w:pP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Парник 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«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Малышок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»  8</w:t>
            </w:r>
            <w:r>
              <w:rPr>
                <w:rFonts w:ascii="Arial CYR" w:hAnsi="Arial CYR" w:cs="Arial CYR" w:eastAsia="Arial CYR"/>
                <w:b/>
                <w:color w:val="auto"/>
                <w:spacing w:val="0"/>
                <w:position w:val="0"/>
                <w:sz w:val="16"/>
                <w:shd w:fill="00FFFF" w:val="clear"/>
              </w:rPr>
              <w:t xml:space="preserve">м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(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дуги п/э 2м+укрывной материал)</w:t>
            </w:r>
          </w:p>
        </w:tc>
        <w:tc>
          <w:tcPr>
            <w:tcW w:w="641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шт</w:t>
            </w:r>
          </w:p>
        </w:tc>
        <w:tc>
          <w:tcPr>
            <w:tcW w:w="148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480,00</w:t>
            </w:r>
          </w:p>
        </w:tc>
        <w:tc>
          <w:tcPr>
            <w:tcW w:w="1590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495,00</w:t>
            </w:r>
          </w:p>
        </w:tc>
        <w:tc>
          <w:tcPr>
            <w:tcW w:w="1365" w:type="dxa"/>
            <w:tcBorders>
              <w:top w:val="single" w:color="70ad47" w:sz="5"/>
              <w:left w:val="single" w:color="70ad47" w:sz="10"/>
              <w:bottom w:val="single" w:color="70ad47" w:sz="5"/>
              <w:right w:val="single" w:color="70ad47" w:sz="1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00FFFF" w:val="clear"/>
              </w:rPr>
              <w:t xml:space="preserve">505,00</w:t>
            </w:r>
          </w:p>
        </w:tc>
      </w:tr>
    </w:tbl>
    <w:p>
      <w:pPr>
        <w:tabs>
          <w:tab w:val="left" w:pos="1394" w:leader="none"/>
        </w:tabs>
        <w:spacing w:before="0" w:after="160" w:line="252"/>
        <w:ind w:right="0" w:left="1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394" w:leader="none"/>
        </w:tabs>
        <w:spacing w:before="0" w:after="160" w:line="252"/>
        <w:ind w:right="0" w:left="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Цены указаны в рублях с учетом  НДС</w:t>
      </w:r>
    </w:p>
    <w:p>
      <w:pPr>
        <w:tabs>
          <w:tab w:val="left" w:pos="2809" w:leader="none"/>
        </w:tabs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09" w:leader="none"/>
        </w:tabs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Наша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компания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гарантирует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высокое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качество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оптимальным</w:t>
      </w:r>
      <w:r>
        <w:rPr>
          <w:rFonts w:ascii="Algerian;comic" w:hAnsi="Algerian;comic" w:cs="Algerian;comic" w:eastAsia="Algerian;comic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ценам!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